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B7" w:rsidRDefault="006923B7" w:rsidP="00692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8F" w:rsidRDefault="0050528F" w:rsidP="00505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B7" w:rsidRDefault="006923B7" w:rsidP="0050528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  <w:r w:rsidR="005052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8F">
        <w:rPr>
          <w:rFonts w:ascii="Times New Roman" w:hAnsi="Times New Roman" w:cs="Times New Roman"/>
          <w:b/>
          <w:sz w:val="28"/>
          <w:szCs w:val="28"/>
        </w:rPr>
        <w:t>Ванна творожная</w:t>
      </w:r>
    </w:p>
    <w:p w:rsidR="00ED0CE4" w:rsidRDefault="00ED0CE4" w:rsidP="00692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ED0CE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58941"/>
            <wp:effectExtent l="0" t="0" r="3175" b="3810"/>
            <wp:docPr id="4" name="Рисунок 4" descr="\\Otdel-k-pc\обмен\Обмен Менеджеров\Фотографии\фото обработанные\DSC_0838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tdel-k-pc\обмен\Обмен Менеджеров\Фотографии\фото обработанные\DSC_0838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B7" w:rsidRDefault="00ED0CE4" w:rsidP="00692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923B7">
        <w:rPr>
          <w:b/>
          <w:noProof/>
          <w:sz w:val="32"/>
          <w:szCs w:val="32"/>
          <w:lang w:eastAsia="ru-RU"/>
        </w:rPr>
        <w:t xml:space="preserve">  </w:t>
      </w:r>
    </w:p>
    <w:p w:rsidR="006923B7" w:rsidRPr="00F64253" w:rsidRDefault="00F64253" w:rsidP="006923B7">
      <w:pPr>
        <w:pStyle w:val="Standard"/>
        <w:rPr>
          <w:b/>
          <w:lang w:val="ru-RU"/>
        </w:rPr>
      </w:pPr>
      <w:r w:rsidRPr="00F64253">
        <w:rPr>
          <w:b/>
          <w:lang w:val="ru-RU"/>
        </w:rPr>
        <w:t xml:space="preserve">Назначение:  </w:t>
      </w:r>
    </w:p>
    <w:p w:rsidR="00F64253" w:rsidRDefault="00F64253" w:rsidP="006923B7">
      <w:pPr>
        <w:pStyle w:val="Standard"/>
        <w:rPr>
          <w:lang w:val="ru-RU"/>
        </w:rPr>
      </w:pPr>
      <w:r>
        <w:rPr>
          <w:lang w:val="ru-RU"/>
        </w:rPr>
        <w:t>- тепловая обработка и сквашивание молока при производстве творога</w:t>
      </w:r>
      <w:r w:rsidR="001F28D3">
        <w:rPr>
          <w:lang w:val="ru-RU"/>
        </w:rPr>
        <w:t xml:space="preserve"> </w:t>
      </w:r>
    </w:p>
    <w:p w:rsidR="001F28D3" w:rsidRDefault="001F28D3" w:rsidP="006923B7">
      <w:pPr>
        <w:pStyle w:val="Standard"/>
        <w:rPr>
          <w:lang w:val="ru-RU"/>
        </w:rPr>
      </w:pPr>
    </w:p>
    <w:p w:rsidR="001F28D3" w:rsidRDefault="001F28D3" w:rsidP="006923B7">
      <w:pPr>
        <w:pStyle w:val="Standard"/>
        <w:rPr>
          <w:lang w:val="ru-RU"/>
        </w:rPr>
      </w:pPr>
    </w:p>
    <w:p w:rsidR="001F28D3" w:rsidRDefault="001F28D3" w:rsidP="006923B7">
      <w:pPr>
        <w:pStyle w:val="Standard"/>
        <w:rPr>
          <w:lang w:val="ru-RU"/>
        </w:rPr>
      </w:pPr>
    </w:p>
    <w:p w:rsidR="001F28D3" w:rsidRDefault="001F28D3" w:rsidP="006923B7">
      <w:pPr>
        <w:pStyle w:val="Standard"/>
        <w:rPr>
          <w:lang w:val="ru-RU"/>
        </w:rPr>
      </w:pPr>
    </w:p>
    <w:p w:rsidR="00F64253" w:rsidRDefault="00F64253" w:rsidP="006923B7">
      <w:pPr>
        <w:pStyle w:val="Standard"/>
        <w:rPr>
          <w:lang w:val="ru-RU"/>
        </w:rPr>
      </w:pPr>
    </w:p>
    <w:p w:rsidR="00011B04" w:rsidRPr="00011B04" w:rsidRDefault="00011B04" w:rsidP="00011B04">
      <w:pPr>
        <w:pStyle w:val="a3"/>
        <w:spacing w:before="0" w:beforeAutospacing="0" w:after="150" w:afterAutospacing="0" w:line="288" w:lineRule="atLeast"/>
        <w:jc w:val="both"/>
        <w:rPr>
          <w:color w:val="000000"/>
        </w:rPr>
      </w:pPr>
      <w:r>
        <w:rPr>
          <w:b/>
        </w:rPr>
        <w:t xml:space="preserve">        </w:t>
      </w:r>
      <w:r w:rsidRPr="00011B04">
        <w:rPr>
          <w:color w:val="000000"/>
        </w:rPr>
        <w:t>Конструкция ванны для производства творога представляет собой установленный на опорах резервуар из пищевой нержавеющей стали. Емкость оснащена теплообменной рубашкой, в которой постоянная температура поддерживается ТЭНами или подачей водяного пара.</w:t>
      </w:r>
    </w:p>
    <w:p w:rsidR="00011B04" w:rsidRPr="00011B04" w:rsidRDefault="00011B04" w:rsidP="00011B04">
      <w:pPr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устройстве предусмотрен патрубок для подачи воды разной температуры, системы перелива и слива жидкости. По отдельному заказу ванна для изготовления творога комплектуется нагревательными элементами и крышками, обеспечивающими гигиену рабочего процесса.</w:t>
      </w:r>
    </w:p>
    <w:p w:rsidR="00011B04" w:rsidRDefault="00011B04" w:rsidP="00011B04">
      <w:pPr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для творога с нагревом быстро обеспечивает оптимальную температуру сквашивания молока при небольшом объеме поступления в теплообменник водяного пара или экономном расходе электроэнергии.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1B04" w:rsidRPr="00011B04" w:rsidRDefault="00011B04" w:rsidP="00011B04">
      <w:pPr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гарантирует качественное изготовление и профессиональный монтаж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ворожных ванн </w:t>
      </w:r>
      <w:r w:rsidR="005D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ВТ: полуцилиндрического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сечения; закрытого и открытого типа; работающих от электросети или парогенератора; моделей с подключением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CIP</w:t>
      </w:r>
      <w:r w:rsidRPr="0001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мойки</w:t>
      </w:r>
    </w:p>
    <w:p w:rsidR="00011B04" w:rsidRDefault="00011B04" w:rsidP="006923B7">
      <w:pPr>
        <w:pStyle w:val="Standard"/>
        <w:rPr>
          <w:b/>
          <w:lang w:val="ru-RU"/>
        </w:rPr>
      </w:pPr>
    </w:p>
    <w:p w:rsidR="00F64253" w:rsidRPr="001F28D3" w:rsidRDefault="001F28D3" w:rsidP="006923B7">
      <w:pPr>
        <w:pStyle w:val="Standard"/>
        <w:rPr>
          <w:b/>
          <w:lang w:val="ru-RU"/>
        </w:rPr>
      </w:pPr>
      <w:r w:rsidRPr="001F28D3">
        <w:rPr>
          <w:b/>
          <w:lang w:val="ru-RU"/>
        </w:rPr>
        <w:t>Технические характеристики</w:t>
      </w:r>
    </w:p>
    <w:p w:rsidR="00F64253" w:rsidRDefault="00F64253" w:rsidP="006923B7">
      <w:pPr>
        <w:pStyle w:val="Standard"/>
        <w:rPr>
          <w:lang w:val="ru-RU"/>
        </w:rPr>
      </w:pPr>
    </w:p>
    <w:p w:rsidR="00F64253" w:rsidRDefault="00F64253" w:rsidP="006923B7">
      <w:pPr>
        <w:pStyle w:val="Standard"/>
        <w:rPr>
          <w:lang w:val="ru-RU"/>
        </w:rPr>
      </w:pPr>
    </w:p>
    <w:tbl>
      <w:tblPr>
        <w:tblW w:w="0" w:type="auto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655"/>
        <w:gridCol w:w="1655"/>
        <w:gridCol w:w="1655"/>
        <w:gridCol w:w="1655"/>
        <w:gridCol w:w="1655"/>
      </w:tblGrid>
      <w:tr w:rsidR="00F64253" w:rsidTr="007E4378">
        <w:trPr>
          <w:trHeight w:val="393"/>
        </w:trPr>
        <w:tc>
          <w:tcPr>
            <w:tcW w:w="1759" w:type="dxa"/>
          </w:tcPr>
          <w:p w:rsidR="00F64253" w:rsidRDefault="00F64253" w:rsidP="00F6425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Обозначение </w:t>
            </w:r>
          </w:p>
          <w:p w:rsidR="00F64253" w:rsidRDefault="00F64253" w:rsidP="00F64253">
            <w:pPr>
              <w:pStyle w:val="Standard"/>
              <w:ind w:left="786"/>
              <w:rPr>
                <w:lang w:val="ru-RU"/>
              </w:rPr>
            </w:pPr>
          </w:p>
        </w:tc>
        <w:tc>
          <w:tcPr>
            <w:tcW w:w="1655" w:type="dxa"/>
          </w:tcPr>
          <w:p w:rsidR="00F64253" w:rsidRDefault="00F64253" w:rsidP="00F6425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ВТ-0,5</w:t>
            </w:r>
          </w:p>
          <w:p w:rsidR="00F64253" w:rsidRDefault="00F64253" w:rsidP="00F64253">
            <w:pPr>
              <w:pStyle w:val="Standard"/>
              <w:ind w:left="786"/>
              <w:rPr>
                <w:lang w:val="ru-RU"/>
              </w:rPr>
            </w:pPr>
          </w:p>
        </w:tc>
        <w:tc>
          <w:tcPr>
            <w:tcW w:w="1655" w:type="dxa"/>
          </w:tcPr>
          <w:p w:rsidR="00F64253" w:rsidRDefault="00F64253" w:rsidP="00F6425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ВТ 1,25</w:t>
            </w:r>
          </w:p>
          <w:p w:rsidR="00F64253" w:rsidRDefault="00F64253" w:rsidP="00F64253">
            <w:pPr>
              <w:pStyle w:val="Standard"/>
              <w:ind w:left="786"/>
              <w:rPr>
                <w:lang w:val="ru-RU"/>
              </w:rPr>
            </w:pPr>
          </w:p>
        </w:tc>
        <w:tc>
          <w:tcPr>
            <w:tcW w:w="1655" w:type="dxa"/>
          </w:tcPr>
          <w:p w:rsidR="00F64253" w:rsidRDefault="00F64253" w:rsidP="00F6425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ВТ-1,5</w:t>
            </w:r>
          </w:p>
          <w:p w:rsidR="00F64253" w:rsidRDefault="00F64253" w:rsidP="00F64253">
            <w:pPr>
              <w:pStyle w:val="Standard"/>
              <w:ind w:left="786"/>
              <w:rPr>
                <w:lang w:val="ru-RU"/>
              </w:rPr>
            </w:pPr>
          </w:p>
        </w:tc>
        <w:tc>
          <w:tcPr>
            <w:tcW w:w="1655" w:type="dxa"/>
          </w:tcPr>
          <w:p w:rsidR="00F64253" w:rsidRDefault="00F64253" w:rsidP="00F6425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ВТ</w:t>
            </w:r>
            <w:r w:rsidR="007E4378">
              <w:rPr>
                <w:lang w:val="ru-RU"/>
              </w:rPr>
              <w:t>- 2,0</w:t>
            </w:r>
          </w:p>
          <w:p w:rsidR="00F64253" w:rsidRDefault="00F64253" w:rsidP="00F64253">
            <w:pPr>
              <w:pStyle w:val="Standard"/>
              <w:ind w:left="786"/>
              <w:rPr>
                <w:lang w:val="ru-RU"/>
              </w:rPr>
            </w:pP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ВТ-2,5</w:t>
            </w:r>
          </w:p>
          <w:p w:rsidR="00F64253" w:rsidRDefault="00F64253" w:rsidP="00F64253">
            <w:pPr>
              <w:pStyle w:val="Standard"/>
              <w:ind w:left="786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</w:p>
        </w:tc>
      </w:tr>
      <w:tr w:rsidR="00F64253" w:rsidTr="007E4378">
        <w:trPr>
          <w:trHeight w:val="420"/>
        </w:trPr>
        <w:tc>
          <w:tcPr>
            <w:tcW w:w="1759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Вместимость ванны, м</w:t>
            </w:r>
            <w:r>
              <w:rPr>
                <w:rFonts w:cs="Times New Roman"/>
                <w:lang w:val="ru-RU"/>
              </w:rPr>
              <w:t>³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655" w:type="dxa"/>
          </w:tcPr>
          <w:p w:rsidR="00F64253" w:rsidRPr="007E4378" w:rsidRDefault="007E4378" w:rsidP="007E4378">
            <w:pPr>
              <w:pStyle w:val="Standard"/>
              <w:rPr>
                <w:lang w:val="ru-RU"/>
              </w:rPr>
            </w:pPr>
            <w:r w:rsidRPr="007E4378">
              <w:rPr>
                <w:lang w:val="ru-RU"/>
              </w:rPr>
              <w:t>2,0</w:t>
            </w:r>
          </w:p>
        </w:tc>
        <w:tc>
          <w:tcPr>
            <w:tcW w:w="1655" w:type="dxa"/>
          </w:tcPr>
          <w:p w:rsidR="00F64253" w:rsidRPr="007E4378" w:rsidRDefault="007E4378" w:rsidP="007E4378">
            <w:pPr>
              <w:pStyle w:val="Standard"/>
              <w:rPr>
                <w:lang w:val="ru-RU"/>
              </w:rPr>
            </w:pPr>
            <w:r w:rsidRPr="007E4378">
              <w:rPr>
                <w:lang w:val="ru-RU"/>
              </w:rPr>
              <w:t>2,5</w:t>
            </w:r>
            <w:r w:rsidR="00F64253" w:rsidRPr="007E4378">
              <w:rPr>
                <w:lang w:val="ru-RU"/>
              </w:rPr>
              <w:t xml:space="preserve">              </w:t>
            </w:r>
          </w:p>
        </w:tc>
      </w:tr>
      <w:tr w:rsidR="007E4378" w:rsidTr="00440472">
        <w:trPr>
          <w:trHeight w:val="274"/>
        </w:trPr>
        <w:tc>
          <w:tcPr>
            <w:tcW w:w="1759" w:type="dxa"/>
          </w:tcPr>
          <w:p w:rsidR="007E4378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Теплоноситель</w:t>
            </w:r>
          </w:p>
        </w:tc>
        <w:tc>
          <w:tcPr>
            <w:tcW w:w="8275" w:type="dxa"/>
            <w:gridSpan w:val="5"/>
          </w:tcPr>
          <w:p w:rsidR="007E4378" w:rsidRPr="007E4378" w:rsidRDefault="007E4378" w:rsidP="00F64253">
            <w:pPr>
              <w:pStyle w:val="Standard"/>
              <w:ind w:left="786"/>
              <w:rPr>
                <w:lang w:val="ru-RU"/>
              </w:rPr>
            </w:pPr>
            <w:r>
              <w:rPr>
                <w:lang w:val="ru-RU"/>
              </w:rPr>
              <w:t xml:space="preserve">            Вода </w:t>
            </w:r>
            <w:r>
              <w:rPr>
                <w:lang w:val="en-US"/>
              </w:rPr>
              <w:t>t=</w:t>
            </w:r>
            <w:r>
              <w:rPr>
                <w:lang w:val="ru-RU"/>
              </w:rPr>
              <w:t>+45…+90</w:t>
            </w:r>
            <w:r>
              <w:rPr>
                <w:rFonts w:cs="Times New Roman"/>
                <w:lang w:val="ru-RU"/>
              </w:rPr>
              <w:t>˚</w:t>
            </w:r>
            <w:r>
              <w:rPr>
                <w:lang w:val="ru-RU"/>
              </w:rPr>
              <w:t>С, пар</w:t>
            </w:r>
          </w:p>
        </w:tc>
      </w:tr>
      <w:tr w:rsidR="00F64253" w:rsidTr="007E4378">
        <w:trPr>
          <w:trHeight w:val="277"/>
        </w:trPr>
        <w:tc>
          <w:tcPr>
            <w:tcW w:w="1759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1130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2160</w:t>
            </w:r>
          </w:p>
        </w:tc>
        <w:tc>
          <w:tcPr>
            <w:tcW w:w="1655" w:type="dxa"/>
          </w:tcPr>
          <w:p w:rsidR="00F64253" w:rsidRDefault="007E4378" w:rsidP="00702ED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2420</w:t>
            </w:r>
          </w:p>
        </w:tc>
        <w:tc>
          <w:tcPr>
            <w:tcW w:w="1655" w:type="dxa"/>
          </w:tcPr>
          <w:p w:rsidR="00F64253" w:rsidRDefault="007E4378" w:rsidP="00702ED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  <w:tc>
          <w:tcPr>
            <w:tcW w:w="1655" w:type="dxa"/>
          </w:tcPr>
          <w:p w:rsidR="00F64253" w:rsidRDefault="007E4378" w:rsidP="00702ED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3660</w:t>
            </w:r>
          </w:p>
        </w:tc>
      </w:tr>
      <w:tr w:rsidR="00F64253" w:rsidTr="007E4378">
        <w:trPr>
          <w:trHeight w:val="268"/>
        </w:trPr>
        <w:tc>
          <w:tcPr>
            <w:tcW w:w="1759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Ширина, мм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1230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</w:tc>
        <w:tc>
          <w:tcPr>
            <w:tcW w:w="1655" w:type="dxa"/>
          </w:tcPr>
          <w:p w:rsidR="00F64253" w:rsidRDefault="007E4378" w:rsidP="00702ED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</w:tc>
        <w:tc>
          <w:tcPr>
            <w:tcW w:w="1655" w:type="dxa"/>
          </w:tcPr>
          <w:p w:rsidR="00F64253" w:rsidRDefault="007E4378" w:rsidP="00702ED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1470</w:t>
            </w:r>
          </w:p>
        </w:tc>
        <w:tc>
          <w:tcPr>
            <w:tcW w:w="1655" w:type="dxa"/>
          </w:tcPr>
          <w:p w:rsidR="00F64253" w:rsidRDefault="007E4378" w:rsidP="00702ED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</w:tc>
      </w:tr>
      <w:tr w:rsidR="00F64253" w:rsidTr="007E4378">
        <w:trPr>
          <w:trHeight w:val="271"/>
        </w:trPr>
        <w:tc>
          <w:tcPr>
            <w:tcW w:w="1759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Высота, мм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870(970)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1190(1260)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1190(1260)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1220(1300)</w:t>
            </w:r>
          </w:p>
        </w:tc>
        <w:tc>
          <w:tcPr>
            <w:tcW w:w="1655" w:type="dxa"/>
          </w:tcPr>
          <w:p w:rsidR="00F64253" w:rsidRDefault="007E4378" w:rsidP="007E43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1190(1260)</w:t>
            </w:r>
          </w:p>
        </w:tc>
      </w:tr>
    </w:tbl>
    <w:p w:rsidR="0050528F" w:rsidRDefault="00702ED1" w:rsidP="006923B7">
      <w:r>
        <w:t xml:space="preserve"> </w:t>
      </w:r>
    </w:p>
    <w:p w:rsidR="00702ED1" w:rsidRDefault="00353DE4" w:rsidP="006923B7">
      <w:bookmarkStart w:id="0" w:name="_GoBack"/>
      <w:bookmarkEnd w:id="0"/>
      <w:r>
        <w:t>* в скобках указан габарит при изготовлении ванны с крышками</w:t>
      </w:r>
    </w:p>
    <w:p w:rsidR="004A47B3" w:rsidRPr="001F28D3" w:rsidRDefault="004A47B3" w:rsidP="001F28D3">
      <w:pPr>
        <w:pStyle w:val="a3"/>
        <w:shd w:val="clear" w:color="auto" w:fill="FFFFFF"/>
        <w:spacing w:before="0" w:beforeAutospacing="0" w:after="180" w:afterAutospacing="0" w:line="244" w:lineRule="atLeast"/>
        <w:rPr>
          <w:sz w:val="22"/>
          <w:szCs w:val="22"/>
        </w:rPr>
      </w:pPr>
      <w:r w:rsidRPr="001F28D3">
        <w:rPr>
          <w:sz w:val="22"/>
          <w:szCs w:val="22"/>
        </w:rPr>
        <w:t xml:space="preserve">      - Диаметр сливного отверстия 80мм;</w:t>
      </w:r>
    </w:p>
    <w:p w:rsidR="004A47B3" w:rsidRPr="001F28D3" w:rsidRDefault="004A47B3" w:rsidP="001F28D3">
      <w:pPr>
        <w:pStyle w:val="a3"/>
        <w:shd w:val="clear" w:color="auto" w:fill="FFFFFF"/>
        <w:spacing w:before="0" w:beforeAutospacing="0" w:after="180" w:afterAutospacing="0" w:line="244" w:lineRule="atLeast"/>
        <w:rPr>
          <w:sz w:val="22"/>
          <w:szCs w:val="22"/>
        </w:rPr>
      </w:pPr>
      <w:r w:rsidRPr="001F28D3">
        <w:rPr>
          <w:sz w:val="22"/>
          <w:szCs w:val="22"/>
        </w:rPr>
        <w:t xml:space="preserve">      - Внутренняя ванна </w:t>
      </w:r>
      <w:r w:rsidRPr="001F28D3">
        <w:rPr>
          <w:sz w:val="22"/>
          <w:szCs w:val="22"/>
          <w:lang w:val="en-US"/>
        </w:rPr>
        <w:t>AISI</w:t>
      </w:r>
      <w:r w:rsidRPr="001F28D3">
        <w:rPr>
          <w:sz w:val="22"/>
          <w:szCs w:val="22"/>
        </w:rPr>
        <w:t xml:space="preserve"> 304 пищевая нержавеющая сталь </w:t>
      </w:r>
    </w:p>
    <w:p w:rsidR="004A47B3" w:rsidRPr="001F28D3" w:rsidRDefault="004A47B3" w:rsidP="001F28D3">
      <w:pPr>
        <w:pStyle w:val="a3"/>
        <w:shd w:val="clear" w:color="auto" w:fill="FFFFFF"/>
        <w:spacing w:before="0" w:beforeAutospacing="0" w:after="180" w:afterAutospacing="0" w:line="244" w:lineRule="atLeast"/>
        <w:rPr>
          <w:sz w:val="22"/>
          <w:szCs w:val="22"/>
        </w:rPr>
      </w:pPr>
      <w:r w:rsidRPr="001F28D3">
        <w:rPr>
          <w:sz w:val="22"/>
          <w:szCs w:val="22"/>
        </w:rPr>
        <w:t xml:space="preserve">       -Слой теплоизоляции (вспененный пенополиуретан) что позволяет не обжечься об обшивку.</w:t>
      </w:r>
    </w:p>
    <w:p w:rsidR="001F28D3" w:rsidRPr="001F28D3" w:rsidRDefault="004A47B3" w:rsidP="001F28D3">
      <w:pPr>
        <w:pStyle w:val="a3"/>
        <w:shd w:val="clear" w:color="auto" w:fill="FFFFFF"/>
        <w:spacing w:before="0" w:beforeAutospacing="0" w:after="180" w:afterAutospacing="0" w:line="244" w:lineRule="atLeast"/>
        <w:rPr>
          <w:sz w:val="22"/>
          <w:szCs w:val="22"/>
        </w:rPr>
      </w:pPr>
      <w:r w:rsidRPr="001F28D3">
        <w:t xml:space="preserve"> </w:t>
      </w:r>
      <w:r w:rsidR="001F28D3" w:rsidRPr="001F28D3">
        <w:t xml:space="preserve">     </w:t>
      </w:r>
      <w:r w:rsidR="001F28D3" w:rsidRPr="001F28D3">
        <w:rPr>
          <w:sz w:val="22"/>
          <w:szCs w:val="22"/>
        </w:rPr>
        <w:t xml:space="preserve">- </w:t>
      </w:r>
      <w:r w:rsidR="001F28D3" w:rsidRPr="001F28D3">
        <w:t>Нагрев ТЭНами (или нагрев паром)</w:t>
      </w:r>
    </w:p>
    <w:p w:rsidR="001F28D3" w:rsidRPr="001F28D3" w:rsidRDefault="001F28D3" w:rsidP="001F28D3">
      <w:pPr>
        <w:pStyle w:val="a3"/>
        <w:shd w:val="clear" w:color="auto" w:fill="FFFFFF"/>
        <w:spacing w:before="0" w:beforeAutospacing="0" w:after="180" w:afterAutospacing="0" w:line="244" w:lineRule="atLeast"/>
        <w:rPr>
          <w:sz w:val="22"/>
          <w:szCs w:val="22"/>
        </w:rPr>
      </w:pPr>
      <w:r w:rsidRPr="001F28D3">
        <w:rPr>
          <w:sz w:val="22"/>
          <w:szCs w:val="22"/>
        </w:rPr>
        <w:t xml:space="preserve">      - Датчик температуры продукта</w:t>
      </w:r>
    </w:p>
    <w:p w:rsidR="004A47B3" w:rsidRPr="001F28D3" w:rsidRDefault="004A47B3" w:rsidP="001F28D3">
      <w:pPr>
        <w:rPr>
          <w:rFonts w:ascii="Times New Roman" w:hAnsi="Times New Roman" w:cs="Times New Roman"/>
        </w:rPr>
      </w:pPr>
    </w:p>
    <w:p w:rsidR="006923B7" w:rsidRPr="001F28D3" w:rsidRDefault="006923B7" w:rsidP="006923B7">
      <w:pPr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Гарантийный срок – 12 месяцев.</w:t>
      </w:r>
    </w:p>
    <w:p w:rsidR="006923B7" w:rsidRPr="001F28D3" w:rsidRDefault="006923B7" w:rsidP="006923B7">
      <w:pPr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Оплата 70% / 30%</w:t>
      </w:r>
    </w:p>
    <w:p w:rsidR="006923B7" w:rsidRPr="001F28D3" w:rsidRDefault="006923B7" w:rsidP="006923B7">
      <w:pPr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Доставка до Вашего адреса по тарифам транспортной компании.</w:t>
      </w:r>
    </w:p>
    <w:p w:rsidR="006923B7" w:rsidRPr="001F28D3" w:rsidRDefault="006923B7" w:rsidP="006923B7">
      <w:pPr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С Уважением,</w:t>
      </w:r>
      <w:r w:rsidR="001F28D3" w:rsidRPr="001F28D3">
        <w:rPr>
          <w:rFonts w:ascii="Times New Roman" w:hAnsi="Times New Roman" w:cs="Times New Roman"/>
        </w:rPr>
        <w:t xml:space="preserve"> </w:t>
      </w:r>
    </w:p>
    <w:p w:rsidR="006923B7" w:rsidRPr="001F28D3" w:rsidRDefault="006923B7" w:rsidP="006923B7">
      <w:pPr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ООО «ЗАВОД ТЕХТАНК»</w:t>
      </w:r>
    </w:p>
    <w:p w:rsidR="001F28D3" w:rsidRDefault="006923B7" w:rsidP="006923B7">
      <w:pPr>
        <w:tabs>
          <w:tab w:val="center" w:pos="4677"/>
        </w:tabs>
      </w:pPr>
      <w:r>
        <w:tab/>
        <w:t xml:space="preserve">                                                  </w:t>
      </w:r>
      <w:r w:rsidR="001F28D3">
        <w:t xml:space="preserve"> </w:t>
      </w:r>
    </w:p>
    <w:p w:rsidR="006923B7" w:rsidRDefault="006923B7" w:rsidP="006923B7">
      <w:pPr>
        <w:tabs>
          <w:tab w:val="center" w:pos="4677"/>
        </w:tabs>
      </w:pPr>
    </w:p>
    <w:sectPr w:rsidR="006923B7" w:rsidSect="006923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7"/>
    <w:rsid w:val="00011B04"/>
    <w:rsid w:val="001F28D3"/>
    <w:rsid w:val="00353DE4"/>
    <w:rsid w:val="004A47B3"/>
    <w:rsid w:val="0050528F"/>
    <w:rsid w:val="005D1215"/>
    <w:rsid w:val="006923B7"/>
    <w:rsid w:val="00702ED1"/>
    <w:rsid w:val="007E4378"/>
    <w:rsid w:val="00A03CFE"/>
    <w:rsid w:val="00AB6A8E"/>
    <w:rsid w:val="00BC0D90"/>
    <w:rsid w:val="00ED0CE4"/>
    <w:rsid w:val="00F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BE6A"/>
  <w15:chartTrackingRefBased/>
  <w15:docId w15:val="{FFFAC7CB-7552-46C2-AC00-FE574ED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4A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ТехТанк</dc:creator>
  <cp:keywords/>
  <dc:description/>
  <cp:lastModifiedBy>Антон Городилов</cp:lastModifiedBy>
  <cp:revision>12</cp:revision>
  <dcterms:created xsi:type="dcterms:W3CDTF">2017-05-05T05:22:00Z</dcterms:created>
  <dcterms:modified xsi:type="dcterms:W3CDTF">2018-11-02T04:53:00Z</dcterms:modified>
</cp:coreProperties>
</file>